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F3" w:rsidRPr="00A832F3" w:rsidRDefault="00A832F3" w:rsidP="00A832F3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A8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A8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gramStart"/>
      <w:r w:rsidRPr="00A8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A8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832F3" w:rsidRPr="00A832F3" w:rsidRDefault="00A832F3" w:rsidP="00A832F3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2F3" w:rsidRPr="00A832F3" w:rsidRDefault="00A832F3" w:rsidP="00A832F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A832F3" w:rsidRPr="00A832F3" w:rsidRDefault="00A832F3" w:rsidP="00A832F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A832F3" w:rsidRPr="00A832F3" w:rsidRDefault="00A832F3" w:rsidP="00A832F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832F3" w:rsidRPr="00A832F3" w:rsidRDefault="00A832F3" w:rsidP="00A832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25 января  2015 г.  в 12-00 по </w:t>
      </w:r>
      <w:proofErr w:type="spellStart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времени</w:t>
      </w: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F3"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  <w:t>http://www.iimba.ru/webinar</w:t>
      </w:r>
    </w:p>
    <w:p w:rsidR="00A832F3" w:rsidRPr="00A832F3" w:rsidRDefault="00A832F3" w:rsidP="00A832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832F3" w:rsidRPr="00A832F3" w:rsidRDefault="00A832F3" w:rsidP="00A832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32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832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A83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A832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A832F3" w:rsidRPr="00A832F3" w:rsidRDefault="00A832F3" w:rsidP="00A832F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2F3" w:rsidRPr="00A832F3" w:rsidRDefault="00A832F3" w:rsidP="00A832F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A8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32F3" w:rsidRPr="00A832F3" w:rsidRDefault="00A832F3" w:rsidP="00A832F3">
      <w:pPr>
        <w:numPr>
          <w:ilvl w:val="1"/>
          <w:numId w:val="2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832F3" w:rsidRPr="00A832F3" w:rsidRDefault="00A832F3" w:rsidP="00A832F3">
      <w:pPr>
        <w:numPr>
          <w:ilvl w:val="1"/>
          <w:numId w:val="2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832F3" w:rsidRPr="00A832F3" w:rsidRDefault="00A832F3" w:rsidP="00A832F3">
      <w:pPr>
        <w:numPr>
          <w:ilvl w:val="1"/>
          <w:numId w:val="2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A8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A832F3" w:rsidRDefault="00A832F3" w:rsidP="00A832F3">
      <w:pPr>
        <w:rPr>
          <w:b/>
          <w:u w:val="single"/>
        </w:rPr>
      </w:pPr>
    </w:p>
    <w:p w:rsidR="00A832F3" w:rsidRDefault="00A832F3" w:rsidP="00A832F3">
      <w:pPr>
        <w:rPr>
          <w:b/>
          <w:u w:val="single"/>
        </w:rPr>
      </w:pPr>
    </w:p>
    <w:p w:rsidR="00A832F3" w:rsidRDefault="00A832F3" w:rsidP="00A832F3">
      <w:pPr>
        <w:rPr>
          <w:b/>
          <w:u w:val="single"/>
        </w:rPr>
      </w:pPr>
    </w:p>
    <w:p w:rsidR="00A832F3" w:rsidRDefault="00A832F3" w:rsidP="00A832F3">
      <w:pPr>
        <w:rPr>
          <w:b/>
          <w:u w:val="single"/>
        </w:rPr>
      </w:pPr>
    </w:p>
    <w:p w:rsidR="00A832F3" w:rsidRDefault="00A832F3" w:rsidP="00A832F3">
      <w:pPr>
        <w:rPr>
          <w:b/>
          <w:u w:val="single"/>
        </w:rPr>
      </w:pPr>
    </w:p>
    <w:p w:rsidR="00A832F3" w:rsidRDefault="00A832F3" w:rsidP="00A832F3">
      <w:pPr>
        <w:rPr>
          <w:b/>
          <w:u w:val="single"/>
        </w:rPr>
      </w:pPr>
    </w:p>
    <w:p w:rsidR="00A832F3" w:rsidRPr="00A832F3" w:rsidRDefault="00A832F3" w:rsidP="00A832F3">
      <w:pPr>
        <w:rPr>
          <w:sz w:val="36"/>
        </w:rPr>
      </w:pPr>
      <w:r w:rsidRPr="00A832F3">
        <w:rPr>
          <w:b/>
          <w:sz w:val="36"/>
        </w:rPr>
        <w:lastRenderedPageBreak/>
        <w:t>П</w:t>
      </w:r>
      <w:proofErr w:type="spellStart"/>
      <w:r w:rsidRPr="00A832F3">
        <w:rPr>
          <w:b/>
          <w:sz w:val="36"/>
          <w:lang w:val="x-none"/>
        </w:rPr>
        <w:t>рограмма</w:t>
      </w:r>
      <w:proofErr w:type="spellEnd"/>
      <w:r w:rsidRPr="00A832F3">
        <w:rPr>
          <w:b/>
          <w:sz w:val="36"/>
          <w:lang w:val="x-none"/>
        </w:rPr>
        <w:t xml:space="preserve"> </w:t>
      </w:r>
      <w:proofErr w:type="spellStart"/>
      <w:r w:rsidRPr="00A832F3">
        <w:rPr>
          <w:b/>
          <w:sz w:val="36"/>
        </w:rPr>
        <w:t>вебинара</w:t>
      </w:r>
      <w:proofErr w:type="spellEnd"/>
      <w:r w:rsidRPr="00A832F3">
        <w:rPr>
          <w:b/>
          <w:sz w:val="36"/>
          <w:lang w:val="x-none"/>
        </w:rPr>
        <w:t>:</w:t>
      </w:r>
      <w:r w:rsidRPr="00A832F3">
        <w:rPr>
          <w:sz w:val="36"/>
          <w:lang w:val="x-none"/>
        </w:rPr>
        <w:t xml:space="preserve"> </w:t>
      </w:r>
      <w:bookmarkStart w:id="0" w:name="_GoBack"/>
      <w:bookmarkEnd w:id="0"/>
    </w:p>
    <w:p w:rsidR="00A832F3" w:rsidRPr="00A832F3" w:rsidRDefault="00A832F3" w:rsidP="00A832F3">
      <w:pPr>
        <w:numPr>
          <w:ilvl w:val="0"/>
          <w:numId w:val="1"/>
        </w:numPr>
        <w:rPr>
          <w:b/>
          <w:bCs/>
        </w:rPr>
      </w:pPr>
      <w:r w:rsidRPr="00A832F3">
        <w:rPr>
          <w:b/>
          <w:bCs/>
        </w:rPr>
        <w:t>Общие положения законодательство о банкротстве.</w:t>
      </w:r>
    </w:p>
    <w:p w:rsidR="00A832F3" w:rsidRPr="00A832F3" w:rsidRDefault="00A832F3" w:rsidP="00A832F3">
      <w:pPr>
        <w:rPr>
          <w:b/>
          <w:bCs/>
        </w:rPr>
      </w:pPr>
      <w:r w:rsidRPr="00A832F3">
        <w:t>Условия обращения с заявлением о банкротстве. Денежное обязательство для целей применения законодательства о банкротстве, определение его размера и состава. Собрание кредиторов. Порядок ведения реестра требований кредиторов. Новое в правовом статусе комитета кредиторов, проведении его заседаний. Понятие контролирующего должника лица. Изменения в правовом положении залоговых кредиторов. Порядок оценки имущества должника при банкротстве. Перспективы введения регулирования трансграничных банкротств. Проблемные вопросы введения механизмов банкротства граждан.</w:t>
      </w:r>
    </w:p>
    <w:p w:rsidR="00A832F3" w:rsidRPr="00A832F3" w:rsidRDefault="00A832F3" w:rsidP="00A832F3">
      <w:pPr>
        <w:numPr>
          <w:ilvl w:val="0"/>
          <w:numId w:val="1"/>
        </w:numPr>
      </w:pPr>
      <w:r w:rsidRPr="00A832F3">
        <w:rPr>
          <w:b/>
          <w:bCs/>
        </w:rPr>
        <w:t>Возбуждение дела о банкротстве по заявлению кредитора.</w:t>
      </w:r>
    </w:p>
    <w:p w:rsidR="00A832F3" w:rsidRPr="00A832F3" w:rsidRDefault="00A832F3" w:rsidP="00A832F3">
      <w:r w:rsidRPr="00A832F3">
        <w:t>Новеллы законодательства. Различное правовое положение разных групп кредиторов. Требования к заявлению о признании должника банкротом. Особенности рассмотрения дел в случае нескольких заявлений о признании должника банкротом.</w:t>
      </w:r>
    </w:p>
    <w:p w:rsidR="00A832F3" w:rsidRPr="00A832F3" w:rsidRDefault="00A832F3" w:rsidP="00A832F3">
      <w:pPr>
        <w:numPr>
          <w:ilvl w:val="0"/>
          <w:numId w:val="1"/>
        </w:numPr>
        <w:rPr>
          <w:b/>
        </w:rPr>
      </w:pPr>
      <w:r w:rsidRPr="00A832F3">
        <w:rPr>
          <w:b/>
        </w:rPr>
        <w:t>Возбуждение дела о банкротстве по инициативе  должника.</w:t>
      </w:r>
    </w:p>
    <w:p w:rsidR="00A832F3" w:rsidRPr="00A832F3" w:rsidRDefault="00A832F3" w:rsidP="00A832F3">
      <w:r w:rsidRPr="00A832F3">
        <w:t>Новеллы законодательства. Процессуальные особенности возбуждения дела о банкротстве по заявлению должника. Случаи обязательности подачи заявления о банкротстве. Ответственность руководства должника за нарушение требования о подаче заявления о банкротстве. Роль участников (учредителей, собственника имущества).</w:t>
      </w:r>
    </w:p>
    <w:p w:rsidR="00A832F3" w:rsidRPr="00A832F3" w:rsidRDefault="00A832F3" w:rsidP="00A832F3">
      <w:pPr>
        <w:numPr>
          <w:ilvl w:val="0"/>
          <w:numId w:val="1"/>
        </w:numPr>
        <w:rPr>
          <w:b/>
          <w:bCs/>
        </w:rPr>
      </w:pPr>
      <w:r w:rsidRPr="00A832F3">
        <w:rPr>
          <w:b/>
          <w:bCs/>
        </w:rPr>
        <w:t xml:space="preserve">Правовой статус арбитражного управляющего. </w:t>
      </w:r>
    </w:p>
    <w:p w:rsidR="00A832F3" w:rsidRPr="00A832F3" w:rsidRDefault="00A832F3" w:rsidP="00A832F3">
      <w:r w:rsidRPr="00A832F3">
        <w:t>Изменения в порядке выбора арбитражного управляющего в зависимости от лица, инициирующего банкротство должника. Новые основания для отказа в утверждении арбитражного управляющего судом. Права и обязанности арбитражного управляющего, изменения законодательства в части истребования информации (сведений). Ответственность арбитражного управляющего. Процедура и основания отстранения арбитражного управляющего. Особенности выплаты вознаграждения арбитражному управляющему. Контроль и надзор за деятельностью арбитражного управляющего</w:t>
      </w:r>
    </w:p>
    <w:p w:rsidR="00A832F3" w:rsidRPr="00A832F3" w:rsidRDefault="00A832F3" w:rsidP="00A832F3">
      <w:pPr>
        <w:numPr>
          <w:ilvl w:val="0"/>
          <w:numId w:val="1"/>
        </w:numPr>
      </w:pPr>
      <w:r w:rsidRPr="00A832F3">
        <w:rPr>
          <w:b/>
          <w:bCs/>
        </w:rPr>
        <w:t>Текущие и обязательные платежи.</w:t>
      </w:r>
    </w:p>
    <w:p w:rsidR="00A832F3" w:rsidRPr="00A832F3" w:rsidRDefault="00A832F3" w:rsidP="00A832F3">
      <w:r w:rsidRPr="00A832F3">
        <w:t>Квалификация требований. Порядок исполнения текущих обязательств, очередность, споры. Порядок квалификации, установления и исполнения. Вопросы налогообложения при реализации конкурсной массы. Налоговое агентирование.</w:t>
      </w:r>
    </w:p>
    <w:p w:rsidR="00A832F3" w:rsidRPr="00A832F3" w:rsidRDefault="00A832F3" w:rsidP="00A832F3">
      <w:pPr>
        <w:numPr>
          <w:ilvl w:val="0"/>
          <w:numId w:val="1"/>
        </w:numPr>
      </w:pPr>
      <w:r w:rsidRPr="00A832F3">
        <w:rPr>
          <w:b/>
          <w:bCs/>
        </w:rPr>
        <w:t>Возможные процедуры банкротства.</w:t>
      </w:r>
    </w:p>
    <w:p w:rsidR="00A832F3" w:rsidRPr="00A832F3" w:rsidRDefault="00A832F3" w:rsidP="00A832F3">
      <w:r w:rsidRPr="00A832F3">
        <w:t>Последствия введения процедуры банкротства в отношении должника по исполнительному производству. Особенности исполнения текущих обязательств. Аресты имущества должника.</w:t>
      </w:r>
    </w:p>
    <w:p w:rsidR="00A832F3" w:rsidRPr="00A832F3" w:rsidRDefault="00A832F3" w:rsidP="00A832F3">
      <w:pPr>
        <w:numPr>
          <w:ilvl w:val="0"/>
          <w:numId w:val="1"/>
        </w:numPr>
        <w:rPr>
          <w:b/>
          <w:bCs/>
        </w:rPr>
      </w:pPr>
      <w:r w:rsidRPr="00A832F3">
        <w:rPr>
          <w:b/>
          <w:bCs/>
        </w:rPr>
        <w:t>Установление требований кредиторов в деле о банкротстве. Залог при банкротстве.</w:t>
      </w:r>
    </w:p>
    <w:p w:rsidR="00A832F3" w:rsidRPr="00A832F3" w:rsidRDefault="00A832F3" w:rsidP="00A832F3">
      <w:pPr>
        <w:numPr>
          <w:ilvl w:val="0"/>
          <w:numId w:val="1"/>
        </w:numPr>
        <w:rPr>
          <w:b/>
          <w:bCs/>
        </w:rPr>
      </w:pPr>
      <w:r w:rsidRPr="00A832F3">
        <w:rPr>
          <w:b/>
          <w:bCs/>
        </w:rPr>
        <w:t>Оспаривание сделок при банкротстве.</w:t>
      </w:r>
    </w:p>
    <w:p w:rsidR="00A832F3" w:rsidRPr="00A832F3" w:rsidRDefault="00A832F3" w:rsidP="00A832F3">
      <w:r w:rsidRPr="00A832F3">
        <w:lastRenderedPageBreak/>
        <w:t xml:space="preserve">Новое в порядке оспаривания сделок, уполномоченные на оспаривание лица. Понятие подозрительной сделки и критерии подозрительности. «Период подозрительности». Предпочтительное удовлетворение. Возможность оспаривания действий по исполнению обязательств. Круг сделок, которые могут оспариваться. Обычная хозяйственная деятельность. Недобросовестность контрагента по сделке (в </w:t>
      </w:r>
      <w:proofErr w:type="spellStart"/>
      <w:r w:rsidRPr="00A832F3">
        <w:t>т.ч</w:t>
      </w:r>
      <w:proofErr w:type="spellEnd"/>
      <w:r w:rsidRPr="00A832F3">
        <w:t>. кредитора), вопросы доказывания. Равноценные срочные сделки. Исполнение кредитных обязательств (в том числе в рамках кредитной линии, овердрафта и т.п.). Последствия признания сделки недействительной. Процессуальные особенности рассмотрения заявления об оспаривании сделок.</w:t>
      </w:r>
    </w:p>
    <w:p w:rsidR="00A832F3" w:rsidRPr="00A832F3" w:rsidRDefault="00A832F3" w:rsidP="00A832F3">
      <w:pPr>
        <w:numPr>
          <w:ilvl w:val="0"/>
          <w:numId w:val="1"/>
        </w:numPr>
      </w:pPr>
      <w:r w:rsidRPr="00A832F3">
        <w:rPr>
          <w:b/>
          <w:bCs/>
        </w:rPr>
        <w:t>Ответственность менеджмента и участников должника при банкротстве.</w:t>
      </w:r>
    </w:p>
    <w:p w:rsidR="00A832F3" w:rsidRPr="00A832F3" w:rsidRDefault="00A832F3" w:rsidP="00A832F3">
      <w:r w:rsidRPr="00A832F3">
        <w:t xml:space="preserve">Порядок привлечения к ответственности руководителей и лиц, контролирующих деятельность компании-банкрота. Основания привлечения к субсидиарной ответственности. Исполнение определения о привлечении к субсидиарной ответственности, продажа требования. Перспективы дальнейшего </w:t>
      </w:r>
      <w:proofErr w:type="gramStart"/>
      <w:r w:rsidRPr="00A832F3">
        <w:t>развития данного механизма защиты прав кредиторов</w:t>
      </w:r>
      <w:proofErr w:type="gramEnd"/>
      <w:r w:rsidRPr="00A832F3">
        <w:t xml:space="preserve">. </w:t>
      </w:r>
    </w:p>
    <w:p w:rsidR="00A832F3" w:rsidRPr="00A832F3" w:rsidRDefault="00A832F3" w:rsidP="00A832F3">
      <w:pPr>
        <w:numPr>
          <w:ilvl w:val="0"/>
          <w:numId w:val="1"/>
        </w:numPr>
        <w:rPr>
          <w:b/>
        </w:rPr>
      </w:pPr>
      <w:r w:rsidRPr="00A832F3">
        <w:rPr>
          <w:b/>
          <w:bCs/>
        </w:rPr>
        <w:t xml:space="preserve"> Ответы на вопросы слушателей.</w:t>
      </w:r>
    </w:p>
    <w:p w:rsidR="00761343" w:rsidRDefault="00761343"/>
    <w:sectPr w:rsidR="007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373B"/>
    <w:multiLevelType w:val="hybridMultilevel"/>
    <w:tmpl w:val="1CBEEB12"/>
    <w:lvl w:ilvl="0" w:tplc="BB008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F3"/>
    <w:rsid w:val="00761343"/>
    <w:rsid w:val="00A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Company>We Are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2015-12-28T09:11:00Z</dcterms:created>
  <dcterms:modified xsi:type="dcterms:W3CDTF">2015-12-28T09:12:00Z</dcterms:modified>
</cp:coreProperties>
</file>